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1A5F" w14:textId="77777777" w:rsidR="00294779" w:rsidRDefault="00000000">
      <w:pPr>
        <w:spacing w:after="0" w:line="259" w:lineRule="auto"/>
        <w:ind w:left="66" w:firstLine="0"/>
        <w:jc w:val="center"/>
      </w:pPr>
      <w:r>
        <w:rPr>
          <w:b/>
        </w:rPr>
        <w:t xml:space="preserve"> </w:t>
      </w:r>
    </w:p>
    <w:p w14:paraId="10AD838F" w14:textId="77777777" w:rsidR="00294779" w:rsidRDefault="00000000">
      <w:pPr>
        <w:spacing w:after="0" w:line="259" w:lineRule="auto"/>
        <w:ind w:right="3"/>
        <w:jc w:val="center"/>
      </w:pPr>
      <w:r>
        <w:rPr>
          <w:b/>
        </w:rPr>
        <w:t>ПОЛИТИКА ОБРАБОТКИ ПЕРСОНАЛЬНЫХ ДАННЫХ В ООО «ЭКО МОНТАЖ»</w:t>
      </w:r>
      <w:r>
        <w:t xml:space="preserve"> </w:t>
      </w:r>
    </w:p>
    <w:p w14:paraId="6B9CBEA4" w14:textId="77777777" w:rsidR="00294779" w:rsidRDefault="00000000">
      <w:pPr>
        <w:spacing w:after="179" w:line="259" w:lineRule="auto"/>
        <w:ind w:left="0" w:firstLine="0"/>
        <w:jc w:val="left"/>
      </w:pPr>
      <w:r>
        <w:rPr>
          <w:b/>
        </w:rPr>
        <w:t xml:space="preserve"> </w:t>
      </w:r>
    </w:p>
    <w:p w14:paraId="774A9488" w14:textId="77777777" w:rsidR="00294779" w:rsidRDefault="00000000">
      <w:pPr>
        <w:pStyle w:val="1"/>
        <w:ind w:left="267" w:right="1" w:hanging="267"/>
      </w:pPr>
      <w:r>
        <w:t xml:space="preserve">ОСНОВНЫЕ ПОЛОЖЕНИЯ </w:t>
      </w:r>
    </w:p>
    <w:p w14:paraId="03312876" w14:textId="77777777" w:rsidR="00294779" w:rsidRDefault="00000000">
      <w:pPr>
        <w:ind w:left="-5"/>
      </w:pPr>
      <w:r>
        <w:t xml:space="preserve">1.1. Настоящая Политика обработки персональных данных (далее – Политика) в обществе с ограниченной ответственностью «Эко Монтаж» (далее – ООО «Эко Монтаж», Общество) является основополагающим локальным организационнораспорядительным документом, регулирующим вопросы обработки персональных данных в Обществе, и определяет основные принципы сбора, хранения, систематизации, передачи, использования, уничтожения и других видов и способов обработки персональных данных (ПДн). </w:t>
      </w:r>
    </w:p>
    <w:p w14:paraId="0FE9DE82" w14:textId="77777777" w:rsidR="00294779" w:rsidRDefault="00000000">
      <w:pPr>
        <w:ind w:left="-5"/>
      </w:pPr>
      <w:r>
        <w:t xml:space="preserve">1.2. Настоящая Политика разработана во исполнение Федерального закона Российской Федерации от 27 июля 2006г. № 152-ФЗ «О персональных данных», и принятых в соответствии с ним нормативных правовых актов (далее – законодательство РФ по вопросам обработки персональных данных). </w:t>
      </w:r>
    </w:p>
    <w:p w14:paraId="1A09D814" w14:textId="77777777" w:rsidR="00294779" w:rsidRDefault="00000000">
      <w:pPr>
        <w:ind w:left="-5"/>
      </w:pPr>
      <w:r>
        <w:t xml:space="preserve">1.3. Действие Политики распространяется на обработку всех ПДн в Обществе, как с использованием средств автоматизации, так и без использования таких средств. </w:t>
      </w:r>
    </w:p>
    <w:p w14:paraId="06B34040" w14:textId="77777777" w:rsidR="00294779" w:rsidRDefault="00000000">
      <w:pPr>
        <w:ind w:left="-5"/>
      </w:pPr>
      <w:r>
        <w:t xml:space="preserve">1.4. ООО «Эко Монтаж», в рамках выполнения своей основной деятельности, осуществляет обработку персональных данных различных категорий субъектов ПДн: сотрудников Общества; физических лиц (граждан) – и в соответствии с действующим законодательством РФ является оператором персональных данных с соответствующими правами и обязанностями. </w:t>
      </w:r>
    </w:p>
    <w:p w14:paraId="25B48795" w14:textId="77777777" w:rsidR="00294779" w:rsidRDefault="00000000">
      <w:pPr>
        <w:ind w:left="-5"/>
      </w:pPr>
      <w:r>
        <w:t xml:space="preserve">1.5. Обработка персональных данных осуществляется в целях ведения кадровой политики и бухгалтерского учёта в рамках трудовых отношений.  </w:t>
      </w:r>
    </w:p>
    <w:p w14:paraId="19C218AD" w14:textId="77777777" w:rsidR="00294779" w:rsidRDefault="00000000">
      <w:pPr>
        <w:ind w:left="-5"/>
      </w:pPr>
      <w:r>
        <w:t xml:space="preserve">1.6. В дополнение к настоящей Политике в Обществе могут быть разработаны другие внутренние нормативные документы, регламентирующие отдельные процессы управления обработкой ПДн, включая, но не ограничиваясь: положение об обработке ПДн, приказы о назначении ответственных лиц, инструкции и регламенты ответственным лицам, журналы учёта и др. </w:t>
      </w:r>
    </w:p>
    <w:p w14:paraId="46396B81" w14:textId="77777777" w:rsidR="00294779" w:rsidRDefault="00000000">
      <w:pPr>
        <w:ind w:left="-5"/>
      </w:pPr>
      <w:r>
        <w:t xml:space="preserve">1.8. Настоящая Политика является открытым документом и может быть опубликована в общедоступных источниках (например, на официальной webстранице Общества). </w:t>
      </w:r>
    </w:p>
    <w:p w14:paraId="23DE18B8" w14:textId="77777777" w:rsidR="00294779" w:rsidRDefault="00000000">
      <w:pPr>
        <w:ind w:left="-5"/>
      </w:pPr>
      <w:r>
        <w:t xml:space="preserve">1.9. Политика подлежит пересмотру, изменению, дополнению, в случае изменения условий обработки и защиты персональных данных, а также в случае изменения законодательства РФ по вопросам обработки персональных данных, но не реже, чем один раз в год. </w:t>
      </w:r>
    </w:p>
    <w:p w14:paraId="1A67110E" w14:textId="77777777" w:rsidR="00294779" w:rsidRDefault="00000000">
      <w:pPr>
        <w:pStyle w:val="1"/>
        <w:ind w:left="268" w:right="1" w:hanging="268"/>
      </w:pPr>
      <w:r>
        <w:t>УСЛОВИЯ ОБРАБОТКИ ПДн</w:t>
      </w:r>
      <w:r>
        <w:rPr>
          <w:b w:val="0"/>
        </w:rPr>
        <w:t xml:space="preserve"> </w:t>
      </w:r>
    </w:p>
    <w:p w14:paraId="7F060120" w14:textId="77777777" w:rsidR="00294779" w:rsidRDefault="00000000">
      <w:pPr>
        <w:ind w:left="-5"/>
      </w:pPr>
      <w:r>
        <w:t xml:space="preserve">2.1. Обработка ПДн осуществляется на законной и справедливой основе. </w:t>
      </w:r>
    </w:p>
    <w:p w14:paraId="24662DED" w14:textId="77777777" w:rsidR="00294779" w:rsidRDefault="00000000">
      <w:pPr>
        <w:ind w:left="-5"/>
      </w:pPr>
      <w:r>
        <w:t xml:space="preserve">2.2. Обработка ПДн ограничивается достижением конкретных, заранее определённых и законных целей. </w:t>
      </w:r>
    </w:p>
    <w:p w14:paraId="7EFC95F7" w14:textId="77777777" w:rsidR="00294779" w:rsidRDefault="00000000">
      <w:pPr>
        <w:ind w:left="-5"/>
      </w:pPr>
      <w:r>
        <w:lastRenderedPageBreak/>
        <w:t xml:space="preserve">2.3. Не допускается объединение баз данных, содержащих ПДн, обработка которых осуществляется в целях, несовместимых между собой. </w:t>
      </w:r>
    </w:p>
    <w:p w14:paraId="3B121FC3" w14:textId="77777777" w:rsidR="00294779" w:rsidRDefault="00000000">
      <w:pPr>
        <w:ind w:left="-5"/>
      </w:pPr>
      <w:r>
        <w:t xml:space="preserve">2.4. Содержание и объём обрабатываемых ПДн соответствуют заявленным целям обработки. Не допускается обработка ПДн, избыточных по отношению к заявленным целям обработки. </w:t>
      </w:r>
    </w:p>
    <w:p w14:paraId="41595F92" w14:textId="77777777" w:rsidR="00294779" w:rsidRDefault="00000000">
      <w:pPr>
        <w:ind w:left="-5"/>
      </w:pPr>
      <w:r>
        <w:t xml:space="preserve">2.5. При обработке персональных данных в Обществе обеспечивается их точность, достаточность и в необходимых случаях актуальность по отношению к целям обработки персональных данных. Общество принимает необходимые меры (обеспечивает их принятие) по удалению или уточнению неполных или неточных персональных данных. </w:t>
      </w:r>
    </w:p>
    <w:p w14:paraId="1CB434D0" w14:textId="77777777" w:rsidR="00294779" w:rsidRDefault="00000000">
      <w:pPr>
        <w:ind w:left="-5"/>
      </w:pPr>
      <w:r>
        <w:t xml:space="preserve">2.6.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или договором, стороной которого, выгодоприобретателем или поручителем, по которому является субъект персональных данных. </w:t>
      </w:r>
    </w:p>
    <w:p w14:paraId="485AE20F" w14:textId="77777777" w:rsidR="00294779" w:rsidRDefault="00000000">
      <w:pPr>
        <w:ind w:left="-5"/>
      </w:pPr>
      <w:r>
        <w:t xml:space="preserve">2.7. Общество в ходе осуществления своей деятельности может передавать (предоставлять) персональные данные и (или) поручать обработку персональных данных третьим лицам с согласия субъекта персональных данных, если иное не предусмотрено федеральным законом. При этом обязательным условием предоставления и (или) поручения обработки персональных данных другому лицу является обязанность сторон по соблюдению конфиденциальности и обеспечению безопасности персональных данных при их обработке. В случае, если Общество поручает обработку ПДн третьему лицу, ответственность перед субъектом ПДн за действия указанного лица несёт Общество. Лицо, осуществляющее обработку ПДн по поручению Общества, несёт ответственность перед Обществом. </w:t>
      </w:r>
    </w:p>
    <w:p w14:paraId="619F32C3" w14:textId="77777777" w:rsidR="00294779" w:rsidRDefault="00000000">
      <w:pPr>
        <w:ind w:left="-5"/>
      </w:pPr>
      <w:r>
        <w:t xml:space="preserve">2.8. Общество не размещает персональные данные субъекта в общедоступных источниках без его предварительного согласия. </w:t>
      </w:r>
    </w:p>
    <w:p w14:paraId="336B5076" w14:textId="77777777" w:rsidR="00294779" w:rsidRDefault="00000000">
      <w:pPr>
        <w:ind w:left="-5"/>
      </w:pPr>
      <w:r>
        <w:t xml:space="preserve">2.9. Трансграничная передача ПДн Обществом не осуществляется. В случае необходимости, трансграничная передача может осуществляться в соответствии с требованиями законодательства РФ по вопросам обработки персональных данных. </w:t>
      </w:r>
    </w:p>
    <w:p w14:paraId="36FA8EBE" w14:textId="77777777" w:rsidR="00294779" w:rsidRDefault="00000000">
      <w:pPr>
        <w:ind w:left="-5"/>
      </w:pPr>
      <w:r>
        <w:t xml:space="preserve">2.10. Обрабатываемые персональные данные подлежат уничтожению либо обезличиванию по достижении целей обработки, по требованию субъекта персональных данных или в другом, предусмотренном законом случае. </w:t>
      </w:r>
    </w:p>
    <w:p w14:paraId="4542DAA0" w14:textId="77777777" w:rsidR="00294779" w:rsidRDefault="00000000">
      <w:pPr>
        <w:ind w:left="-5"/>
      </w:pPr>
      <w:r>
        <w:t xml:space="preserve">2.11. С целью обеспечения безопасности персональных данных при их обработке Общество принимает необходимые и достаточные правовые, организационные и технические меры для защиты персональных данных от неправомерного или случайного доступа к ним, от несанкционированного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30CA1088" w14:textId="77777777" w:rsidR="00294779" w:rsidRDefault="00000000">
      <w:pPr>
        <w:ind w:left="-5"/>
      </w:pPr>
      <w:r>
        <w:lastRenderedPageBreak/>
        <w:t xml:space="preserve">2.12. В целях обеспечения адекватной защиты персональных данных Общество проводит оценку вреда, который может быть причинён субъектам персональных данных в случае нарушения безопасности их персональных данных, а также определяет актуальные угрозы безопасности персональных данных при их обработке в информационных системах персональных данных. </w:t>
      </w:r>
    </w:p>
    <w:p w14:paraId="52E8F42B" w14:textId="77777777" w:rsidR="00294779" w:rsidRDefault="00000000">
      <w:pPr>
        <w:ind w:left="-5"/>
      </w:pPr>
      <w:r>
        <w:t xml:space="preserve">2.13. В соответствии с законом № 152-ФЗ «О персональных данных» субъект ПДн (или его законный представитель) имеет право: </w:t>
      </w:r>
    </w:p>
    <w:p w14:paraId="4DEBE964" w14:textId="77777777" w:rsidR="00294779" w:rsidRDefault="00000000">
      <w:pPr>
        <w:numPr>
          <w:ilvl w:val="0"/>
          <w:numId w:val="1"/>
        </w:numPr>
        <w:ind w:hanging="148"/>
      </w:pPr>
      <w:r>
        <w:t xml:space="preserve">получить сведения касающиеся обработки его ПДн Обществом; </w:t>
      </w:r>
    </w:p>
    <w:p w14:paraId="6E657E03" w14:textId="77777777" w:rsidR="00294779" w:rsidRDefault="00000000">
      <w:pPr>
        <w:numPr>
          <w:ilvl w:val="0"/>
          <w:numId w:val="1"/>
        </w:numPr>
        <w:ind w:hanging="148"/>
      </w:pPr>
      <w:r>
        <w:t xml:space="preserve">потребовать уточнения его ПДн, их блокирования или уничтожения в случае, если ПДн являются неполными, устаревшими, неточными, незаконно полученными или не являются необходимыми для заявленной цели обработки; </w:t>
      </w:r>
    </w:p>
    <w:p w14:paraId="46A02D61" w14:textId="77777777" w:rsidR="00294779" w:rsidRDefault="00000000">
      <w:pPr>
        <w:numPr>
          <w:ilvl w:val="0"/>
          <w:numId w:val="1"/>
        </w:numPr>
        <w:ind w:hanging="148"/>
      </w:pPr>
      <w:r>
        <w:t xml:space="preserve">возразить против принятия в отношении себя на основании исключительно автоматизированной обработки персональных данных решений, порождающих юридические последствия в отношении субъекта ПДн или иным образом затрагивающих его права и законные интересы; </w:t>
      </w:r>
    </w:p>
    <w:p w14:paraId="09F9B87C" w14:textId="77777777" w:rsidR="00294779" w:rsidRDefault="00000000">
      <w:pPr>
        <w:numPr>
          <w:ilvl w:val="0"/>
          <w:numId w:val="1"/>
        </w:numPr>
        <w:ind w:hanging="148"/>
      </w:pPr>
      <w:r>
        <w:t xml:space="preserve">обжаловать действия или бездействие Общества в уполномоченный орган по защите прав субъектов персональных данных или в судебном порядке; </w:t>
      </w:r>
    </w:p>
    <w:p w14:paraId="4C272325" w14:textId="77777777" w:rsidR="00294779" w:rsidRDefault="00000000">
      <w:pPr>
        <w:numPr>
          <w:ilvl w:val="0"/>
          <w:numId w:val="1"/>
        </w:numPr>
        <w:ind w:hanging="148"/>
      </w:pPr>
      <w:r>
        <w:t xml:space="preserve">отозвать согласие на обработку своих ПДн в предусмотренных законом случаях. </w:t>
      </w:r>
    </w:p>
    <w:p w14:paraId="147C21D4" w14:textId="77777777" w:rsidR="00294779" w:rsidRDefault="00000000">
      <w:pPr>
        <w:pStyle w:val="1"/>
        <w:ind w:left="268" w:right="1" w:hanging="268"/>
      </w:pPr>
      <w:r>
        <w:t xml:space="preserve">ПРОЧИЕ УСЛОВИЯ </w:t>
      </w:r>
    </w:p>
    <w:p w14:paraId="792A7E41" w14:textId="77777777" w:rsidR="00294779" w:rsidRDefault="00000000">
      <w:pPr>
        <w:ind w:left="-5"/>
      </w:pPr>
      <w:r>
        <w:t xml:space="preserve">3.1. ООО «Эко Монтаж» добивается того, чтобы все реализуемые мероприятия по организационной и технической защите персональных данных осуществлялись на законных основаниях, в том числе в соответствии с требованиями законодательства РФ по вопросам обработки персональных данных. </w:t>
      </w:r>
    </w:p>
    <w:p w14:paraId="6E3A8550" w14:textId="77777777" w:rsidR="00294779" w:rsidRDefault="00000000">
      <w:pPr>
        <w:ind w:left="-5"/>
      </w:pPr>
      <w:r>
        <w:t xml:space="preserve">3.2. За нарушение обязательств по обеспечению безопасности и конфиденциальности персональных данных при их обработке Общество несёт ответственность в установленном порядке в соответствии с действующим законодательством Российской Федерации. </w:t>
      </w:r>
    </w:p>
    <w:sectPr w:rsidR="00294779">
      <w:headerReference w:type="even" r:id="rId7"/>
      <w:headerReference w:type="default" r:id="rId8"/>
      <w:footerReference w:type="even" r:id="rId9"/>
      <w:footerReference w:type="default" r:id="rId10"/>
      <w:headerReference w:type="first" r:id="rId11"/>
      <w:footerReference w:type="first" r:id="rId12"/>
      <w:pgSz w:w="11906" w:h="16838"/>
      <w:pgMar w:top="1752" w:right="989" w:bottom="1144" w:left="1702" w:header="755"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1562" w14:textId="77777777" w:rsidR="00ED5E36" w:rsidRDefault="00ED5E36">
      <w:pPr>
        <w:spacing w:after="0" w:line="240" w:lineRule="auto"/>
      </w:pPr>
      <w:r>
        <w:separator/>
      </w:r>
    </w:p>
  </w:endnote>
  <w:endnote w:type="continuationSeparator" w:id="0">
    <w:p w14:paraId="77AE72A0" w14:textId="77777777" w:rsidR="00ED5E36" w:rsidRDefault="00ED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4918" w14:textId="77777777" w:rsidR="00294779" w:rsidRDefault="00000000">
    <w:pPr>
      <w:spacing w:after="0" w:line="259" w:lineRule="auto"/>
      <w:ind w:left="0" w:right="2" w:firstLine="0"/>
      <w:jc w:val="right"/>
    </w:pPr>
    <w:r>
      <w:rPr>
        <w:sz w:val="22"/>
      </w:rPr>
      <w:t xml:space="preserve">Страница </w:t>
    </w:r>
    <w:r>
      <w:fldChar w:fldCharType="begin"/>
    </w:r>
    <w:r>
      <w:instrText xml:space="preserve"> PAGE   \* MERGEFORMAT </w:instrText>
    </w:r>
    <w:r>
      <w:fldChar w:fldCharType="separate"/>
    </w:r>
    <w:r>
      <w:rPr>
        <w:b/>
        <w:sz w:val="22"/>
      </w:rPr>
      <w:t>1</w:t>
    </w:r>
    <w:r>
      <w:rPr>
        <w:b/>
        <w:sz w:val="22"/>
      </w:rPr>
      <w:fldChar w:fldCharType="end"/>
    </w:r>
    <w:r>
      <w:rPr>
        <w:sz w:val="22"/>
      </w:rPr>
      <w:t xml:space="preserve"> из </w:t>
    </w:r>
    <w:fldSimple w:instr=" NUMPAGES   \* MERGEFORMAT ">
      <w:r>
        <w:rPr>
          <w:b/>
          <w:sz w:val="22"/>
        </w:rPr>
        <w:t>3</w:t>
      </w:r>
    </w:fldSimple>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8A8B" w14:textId="77777777" w:rsidR="00294779" w:rsidRDefault="00000000">
    <w:pPr>
      <w:spacing w:after="0" w:line="259" w:lineRule="auto"/>
      <w:ind w:left="0" w:right="2" w:firstLine="0"/>
      <w:jc w:val="right"/>
    </w:pPr>
    <w:r>
      <w:rPr>
        <w:sz w:val="22"/>
      </w:rPr>
      <w:t xml:space="preserve">Страница </w:t>
    </w:r>
    <w:r>
      <w:fldChar w:fldCharType="begin"/>
    </w:r>
    <w:r>
      <w:instrText xml:space="preserve"> PAGE   \* MERGEFORMAT </w:instrText>
    </w:r>
    <w:r>
      <w:fldChar w:fldCharType="separate"/>
    </w:r>
    <w:r>
      <w:rPr>
        <w:b/>
        <w:sz w:val="22"/>
      </w:rPr>
      <w:t>1</w:t>
    </w:r>
    <w:r>
      <w:rPr>
        <w:b/>
        <w:sz w:val="22"/>
      </w:rPr>
      <w:fldChar w:fldCharType="end"/>
    </w:r>
    <w:r>
      <w:rPr>
        <w:sz w:val="22"/>
      </w:rPr>
      <w:t xml:space="preserve"> из </w:t>
    </w:r>
    <w:fldSimple w:instr=" NUMPAGES   \* MERGEFORMAT ">
      <w:r>
        <w:rPr>
          <w:b/>
          <w:sz w:val="22"/>
        </w:rPr>
        <w:t>3</w:t>
      </w:r>
    </w:fldSimple>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A435" w14:textId="77777777" w:rsidR="00294779" w:rsidRDefault="00000000">
    <w:pPr>
      <w:spacing w:after="0" w:line="259" w:lineRule="auto"/>
      <w:ind w:left="0" w:right="2" w:firstLine="0"/>
      <w:jc w:val="right"/>
    </w:pPr>
    <w:r>
      <w:rPr>
        <w:sz w:val="22"/>
      </w:rPr>
      <w:t xml:space="preserve">Страница </w:t>
    </w:r>
    <w:r>
      <w:fldChar w:fldCharType="begin"/>
    </w:r>
    <w:r>
      <w:instrText xml:space="preserve"> PAGE   \* MERGEFORMAT </w:instrText>
    </w:r>
    <w:r>
      <w:fldChar w:fldCharType="separate"/>
    </w:r>
    <w:r>
      <w:rPr>
        <w:b/>
        <w:sz w:val="22"/>
      </w:rPr>
      <w:t>1</w:t>
    </w:r>
    <w:r>
      <w:rPr>
        <w:b/>
        <w:sz w:val="22"/>
      </w:rPr>
      <w:fldChar w:fldCharType="end"/>
    </w:r>
    <w:r>
      <w:rPr>
        <w:sz w:val="22"/>
      </w:rPr>
      <w:t xml:space="preserve"> из </w:t>
    </w:r>
    <w:fldSimple w:instr=" NUMPAGES   \* MERGEFORMAT ">
      <w:r>
        <w:rPr>
          <w:b/>
          <w:sz w:val="22"/>
        </w:rPr>
        <w:t>3</w:t>
      </w:r>
    </w:fldSimple>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0EB75" w14:textId="77777777" w:rsidR="00ED5E36" w:rsidRDefault="00ED5E36">
      <w:pPr>
        <w:spacing w:after="0" w:line="240" w:lineRule="auto"/>
      </w:pPr>
      <w:r>
        <w:separator/>
      </w:r>
    </w:p>
  </w:footnote>
  <w:footnote w:type="continuationSeparator" w:id="0">
    <w:p w14:paraId="27FB0C3A" w14:textId="77777777" w:rsidR="00ED5E36" w:rsidRDefault="00ED5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15C5" w14:textId="77777777" w:rsidR="00294779" w:rsidRDefault="00000000">
    <w:pPr>
      <w:spacing w:after="0" w:line="259" w:lineRule="auto"/>
      <w:ind w:left="0" w:right="6"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853E3E" wp14:editId="64B1C975">
              <wp:simplePos x="0" y="0"/>
              <wp:positionH relativeFrom="page">
                <wp:posOffset>963295</wp:posOffset>
              </wp:positionH>
              <wp:positionV relativeFrom="page">
                <wp:posOffset>838835</wp:posOffset>
              </wp:positionV>
              <wp:extent cx="6120130" cy="9525"/>
              <wp:effectExtent l="0" t="0" r="0" b="0"/>
              <wp:wrapSquare wrapText="bothSides"/>
              <wp:docPr id="3104" name="Group 3104"/>
              <wp:cNvGraphicFramePr/>
              <a:graphic xmlns:a="http://schemas.openxmlformats.org/drawingml/2006/main">
                <a:graphicData uri="http://schemas.microsoft.com/office/word/2010/wordprocessingGroup">
                  <wpg:wgp>
                    <wpg:cNvGrpSpPr/>
                    <wpg:grpSpPr>
                      <a:xfrm>
                        <a:off x="0" y="0"/>
                        <a:ext cx="6120130" cy="9525"/>
                        <a:chOff x="0" y="0"/>
                        <a:chExt cx="6120130" cy="9525"/>
                      </a:xfrm>
                    </wpg:grpSpPr>
                    <wps:wsp>
                      <wps:cNvPr id="3105" name="Shape 3105"/>
                      <wps:cNvSpPr/>
                      <wps:spPr>
                        <a:xfrm>
                          <a:off x="0" y="0"/>
                          <a:ext cx="6120130" cy="0"/>
                        </a:xfrm>
                        <a:custGeom>
                          <a:avLst/>
                          <a:gdLst/>
                          <a:ahLst/>
                          <a:cxnLst/>
                          <a:rect l="0" t="0" r="0" b="0"/>
                          <a:pathLst>
                            <a:path w="6120130">
                              <a:moveTo>
                                <a:pt x="6120130" y="0"/>
                              </a:moveTo>
                              <a:lnTo>
                                <a:pt x="0" y="0"/>
                              </a:lnTo>
                            </a:path>
                          </a:pathLst>
                        </a:custGeom>
                        <a:ln w="9525" cap="flat">
                          <a:round/>
                        </a:ln>
                      </wps:spPr>
                      <wps:style>
                        <a:lnRef idx="1">
                          <a:srgbClr val="9CF95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104" style="width:481.9pt;height:0.75pt;position:absolute;mso-position-horizontal-relative:page;mso-position-horizontal:absolute;margin-left:75.85pt;mso-position-vertical-relative:page;margin-top:66.05pt;" coordsize="61201,95">
              <v:shape id="Shape 3105" style="position:absolute;width:61201;height:0;left:0;top:0;" coordsize="6120130,0" path="m6120130,0l0,0">
                <v:stroke weight="0.75pt" endcap="flat" joinstyle="round" on="true" color="#9cf95d"/>
                <v:fill on="false" color="#000000" opacity="0"/>
              </v:shape>
              <w10:wrap type="square"/>
            </v:group>
          </w:pict>
        </mc:Fallback>
      </mc:AlternateContent>
    </w:r>
    <w:r>
      <w:rPr>
        <w:sz w:val="22"/>
      </w:rPr>
      <w:t xml:space="preserve">ПОЛИТИКА  ОБРАБОТКИ  ПЕРСОНАЛЬНЫХ  ДАННЫХ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BDA1" w14:textId="77777777" w:rsidR="00294779" w:rsidRDefault="00000000">
    <w:pPr>
      <w:spacing w:after="0" w:line="259" w:lineRule="auto"/>
      <w:ind w:left="0" w:right="6"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38A6DF1" wp14:editId="40A86143">
              <wp:simplePos x="0" y="0"/>
              <wp:positionH relativeFrom="page">
                <wp:posOffset>963295</wp:posOffset>
              </wp:positionH>
              <wp:positionV relativeFrom="page">
                <wp:posOffset>838835</wp:posOffset>
              </wp:positionV>
              <wp:extent cx="6120130" cy="9525"/>
              <wp:effectExtent l="0" t="0" r="0" b="0"/>
              <wp:wrapSquare wrapText="bothSides"/>
              <wp:docPr id="3084" name="Group 3084"/>
              <wp:cNvGraphicFramePr/>
              <a:graphic xmlns:a="http://schemas.openxmlformats.org/drawingml/2006/main">
                <a:graphicData uri="http://schemas.microsoft.com/office/word/2010/wordprocessingGroup">
                  <wpg:wgp>
                    <wpg:cNvGrpSpPr/>
                    <wpg:grpSpPr>
                      <a:xfrm>
                        <a:off x="0" y="0"/>
                        <a:ext cx="6120130" cy="9525"/>
                        <a:chOff x="0" y="0"/>
                        <a:chExt cx="6120130" cy="9525"/>
                      </a:xfrm>
                    </wpg:grpSpPr>
                    <wps:wsp>
                      <wps:cNvPr id="3085" name="Shape 3085"/>
                      <wps:cNvSpPr/>
                      <wps:spPr>
                        <a:xfrm>
                          <a:off x="0" y="0"/>
                          <a:ext cx="6120130" cy="0"/>
                        </a:xfrm>
                        <a:custGeom>
                          <a:avLst/>
                          <a:gdLst/>
                          <a:ahLst/>
                          <a:cxnLst/>
                          <a:rect l="0" t="0" r="0" b="0"/>
                          <a:pathLst>
                            <a:path w="6120130">
                              <a:moveTo>
                                <a:pt x="6120130" y="0"/>
                              </a:moveTo>
                              <a:lnTo>
                                <a:pt x="0" y="0"/>
                              </a:lnTo>
                            </a:path>
                          </a:pathLst>
                        </a:custGeom>
                        <a:ln w="9525" cap="flat">
                          <a:round/>
                        </a:ln>
                      </wps:spPr>
                      <wps:style>
                        <a:lnRef idx="1">
                          <a:srgbClr val="9CF95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84" style="width:481.9pt;height:0.75pt;position:absolute;mso-position-horizontal-relative:page;mso-position-horizontal:absolute;margin-left:75.85pt;mso-position-vertical-relative:page;margin-top:66.05pt;" coordsize="61201,95">
              <v:shape id="Shape 3085" style="position:absolute;width:61201;height:0;left:0;top:0;" coordsize="6120130,0" path="m6120130,0l0,0">
                <v:stroke weight="0.75pt" endcap="flat" joinstyle="round" on="true" color="#9cf95d"/>
                <v:fill on="false" color="#000000" opacity="0"/>
              </v:shape>
              <w10:wrap type="square"/>
            </v:group>
          </w:pict>
        </mc:Fallback>
      </mc:AlternateContent>
    </w:r>
    <w:r>
      <w:rPr>
        <w:sz w:val="22"/>
      </w:rPr>
      <w:t xml:space="preserve">ПОЛИТИКА  ОБРАБОТКИ  ПЕРСОНАЛЬНЫХ  ДАННЫХ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2C16" w14:textId="77777777" w:rsidR="00294779" w:rsidRDefault="00000000">
    <w:pPr>
      <w:spacing w:after="0" w:line="259" w:lineRule="auto"/>
      <w:ind w:left="0" w:right="6"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6A80F59" wp14:editId="4861922A">
              <wp:simplePos x="0" y="0"/>
              <wp:positionH relativeFrom="page">
                <wp:posOffset>963295</wp:posOffset>
              </wp:positionH>
              <wp:positionV relativeFrom="page">
                <wp:posOffset>838835</wp:posOffset>
              </wp:positionV>
              <wp:extent cx="6120130" cy="9525"/>
              <wp:effectExtent l="0" t="0" r="0" b="0"/>
              <wp:wrapSquare wrapText="bothSides"/>
              <wp:docPr id="3064" name="Group 3064"/>
              <wp:cNvGraphicFramePr/>
              <a:graphic xmlns:a="http://schemas.openxmlformats.org/drawingml/2006/main">
                <a:graphicData uri="http://schemas.microsoft.com/office/word/2010/wordprocessingGroup">
                  <wpg:wgp>
                    <wpg:cNvGrpSpPr/>
                    <wpg:grpSpPr>
                      <a:xfrm>
                        <a:off x="0" y="0"/>
                        <a:ext cx="6120130" cy="9525"/>
                        <a:chOff x="0" y="0"/>
                        <a:chExt cx="6120130" cy="9525"/>
                      </a:xfrm>
                    </wpg:grpSpPr>
                    <wps:wsp>
                      <wps:cNvPr id="3065" name="Shape 3065"/>
                      <wps:cNvSpPr/>
                      <wps:spPr>
                        <a:xfrm>
                          <a:off x="0" y="0"/>
                          <a:ext cx="6120130" cy="0"/>
                        </a:xfrm>
                        <a:custGeom>
                          <a:avLst/>
                          <a:gdLst/>
                          <a:ahLst/>
                          <a:cxnLst/>
                          <a:rect l="0" t="0" r="0" b="0"/>
                          <a:pathLst>
                            <a:path w="6120130">
                              <a:moveTo>
                                <a:pt x="6120130" y="0"/>
                              </a:moveTo>
                              <a:lnTo>
                                <a:pt x="0" y="0"/>
                              </a:lnTo>
                            </a:path>
                          </a:pathLst>
                        </a:custGeom>
                        <a:ln w="9525" cap="flat">
                          <a:round/>
                        </a:ln>
                      </wps:spPr>
                      <wps:style>
                        <a:lnRef idx="1">
                          <a:srgbClr val="9CF95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64" style="width:481.9pt;height:0.75pt;position:absolute;mso-position-horizontal-relative:page;mso-position-horizontal:absolute;margin-left:75.85pt;mso-position-vertical-relative:page;margin-top:66.05pt;" coordsize="61201,95">
              <v:shape id="Shape 3065" style="position:absolute;width:61201;height:0;left:0;top:0;" coordsize="6120130,0" path="m6120130,0l0,0">
                <v:stroke weight="0.75pt" endcap="flat" joinstyle="round" on="true" color="#9cf95d"/>
                <v:fill on="false" color="#000000" opacity="0"/>
              </v:shape>
              <w10:wrap type="square"/>
            </v:group>
          </w:pict>
        </mc:Fallback>
      </mc:AlternateContent>
    </w:r>
    <w:r>
      <w:rPr>
        <w:sz w:val="22"/>
      </w:rPr>
      <w:t xml:space="preserve">ПОЛИТИКА  ОБРАБОТКИ  ПЕРСОНАЛЬНЫХ  ДАННЫХ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51248"/>
    <w:multiLevelType w:val="hybridMultilevel"/>
    <w:tmpl w:val="28E43D66"/>
    <w:lvl w:ilvl="0" w:tplc="D24A1018">
      <w:start w:val="1"/>
      <w:numFmt w:val="decimal"/>
      <w:pStyle w:val="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628DE2E">
      <w:start w:val="1"/>
      <w:numFmt w:val="lowerLetter"/>
      <w:lvlText w:val="%2"/>
      <w:lvlJc w:val="left"/>
      <w:pPr>
        <w:ind w:left="40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4BA775C">
      <w:start w:val="1"/>
      <w:numFmt w:val="lowerRoman"/>
      <w:lvlText w:val="%3"/>
      <w:lvlJc w:val="left"/>
      <w:pPr>
        <w:ind w:left="48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982A0D0">
      <w:start w:val="1"/>
      <w:numFmt w:val="decimal"/>
      <w:lvlText w:val="%4"/>
      <w:lvlJc w:val="left"/>
      <w:pPr>
        <w:ind w:left="55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C08E328">
      <w:start w:val="1"/>
      <w:numFmt w:val="lowerLetter"/>
      <w:lvlText w:val="%5"/>
      <w:lvlJc w:val="left"/>
      <w:pPr>
        <w:ind w:left="62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7F2E5F8">
      <w:start w:val="1"/>
      <w:numFmt w:val="lowerRoman"/>
      <w:lvlText w:val="%6"/>
      <w:lvlJc w:val="left"/>
      <w:pPr>
        <w:ind w:left="69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6AABC12">
      <w:start w:val="1"/>
      <w:numFmt w:val="decimal"/>
      <w:lvlText w:val="%7"/>
      <w:lvlJc w:val="left"/>
      <w:pPr>
        <w:ind w:left="76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8D6BC46">
      <w:start w:val="1"/>
      <w:numFmt w:val="lowerLetter"/>
      <w:lvlText w:val="%8"/>
      <w:lvlJc w:val="left"/>
      <w:pPr>
        <w:ind w:left="84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1A4576A">
      <w:start w:val="1"/>
      <w:numFmt w:val="lowerRoman"/>
      <w:lvlText w:val="%9"/>
      <w:lvlJc w:val="left"/>
      <w:pPr>
        <w:ind w:left="91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5C677D"/>
    <w:multiLevelType w:val="hybridMultilevel"/>
    <w:tmpl w:val="DAD6D9EC"/>
    <w:lvl w:ilvl="0" w:tplc="F4ECC1AA">
      <w:start w:val="1"/>
      <w:numFmt w:val="bullet"/>
      <w:lvlText w:val="-"/>
      <w:lvlJc w:val="left"/>
      <w:pPr>
        <w:ind w:left="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32666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EC730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D413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2C90E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78FEF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DC8D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94DD0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0A98D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522671333">
    <w:abstractNumId w:val="1"/>
  </w:num>
  <w:num w:numId="2" w16cid:durableId="2017338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79"/>
    <w:rsid w:val="000E62DE"/>
    <w:rsid w:val="00294779"/>
    <w:rsid w:val="00ED5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413E"/>
  <w15:docId w15:val="{0FE8FBF8-767E-415D-9C9D-F4366F41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89" w:line="249" w:lineRule="auto"/>
      <w:ind w:left="10" w:hanging="10"/>
      <w:jc w:val="both"/>
    </w:pPr>
    <w:rPr>
      <w:rFonts w:ascii="Arial" w:eastAsia="Arial" w:hAnsi="Arial" w:cs="Arial"/>
      <w:color w:val="000000"/>
      <w:sz w:val="24"/>
    </w:rPr>
  </w:style>
  <w:style w:type="paragraph" w:styleId="1">
    <w:name w:val="heading 1"/>
    <w:next w:val="a"/>
    <w:link w:val="10"/>
    <w:uiPriority w:val="9"/>
    <w:qFormat/>
    <w:pPr>
      <w:keepNext/>
      <w:keepLines/>
      <w:numPr>
        <w:numId w:val="2"/>
      </w:numPr>
      <w:spacing w:after="178"/>
      <w:ind w:left="10" w:right="3" w:hanging="10"/>
      <w:jc w:val="center"/>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5826</Characters>
  <Application>Microsoft Office Word</Application>
  <DocSecurity>0</DocSecurity>
  <Lines>48</Lines>
  <Paragraphs>13</Paragraphs>
  <ScaleCrop>false</ScaleCrop>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Евгений Мальнов</cp:lastModifiedBy>
  <cp:revision>2</cp:revision>
  <dcterms:created xsi:type="dcterms:W3CDTF">2022-09-19T11:03:00Z</dcterms:created>
  <dcterms:modified xsi:type="dcterms:W3CDTF">2022-09-19T11:03:00Z</dcterms:modified>
</cp:coreProperties>
</file>